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C836" w14:textId="5C0F193F" w:rsidR="00BF3DA7" w:rsidRPr="00EA42D4" w:rsidRDefault="00BF3DA7" w:rsidP="00BF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2D4">
        <w:rPr>
          <w:rFonts w:ascii="Times New Roman" w:hAnsi="Times New Roman" w:cs="Times New Roman"/>
          <w:sz w:val="24"/>
          <w:szCs w:val="24"/>
        </w:rPr>
        <w:t>THE GUY WITH NOTHING SIDE</w:t>
      </w:r>
    </w:p>
    <w:p w14:paraId="7BD4B06E" w14:textId="3827B771" w:rsidR="00BF3DA7" w:rsidRDefault="00BF3DA7" w:rsidP="00BF3DA7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color w:val="000000"/>
        </w:rPr>
      </w:pPr>
      <w:r w:rsidRPr="00EA42D4">
        <w:rPr>
          <w:color w:val="000000"/>
        </w:rPr>
        <w:t xml:space="preserve">THE GUY WITH NOTHING: Can be any age at all, any gender. The narrator. Blue-collar, casual, and conversational. Both of this world and another; </w:t>
      </w:r>
      <w:proofErr w:type="gramStart"/>
      <w:r w:rsidRPr="00EA42D4">
        <w:rPr>
          <w:color w:val="000000"/>
        </w:rPr>
        <w:t>matter-of-fact</w:t>
      </w:r>
      <w:proofErr w:type="gramEnd"/>
      <w:r w:rsidRPr="00EA42D4">
        <w:rPr>
          <w:color w:val="000000"/>
        </w:rPr>
        <w:t xml:space="preserve"> and genuine. The rules of their existence are fungible. Sometimes and to some people they are visible; in other </w:t>
      </w:r>
      <w:proofErr w:type="gramStart"/>
      <w:r w:rsidRPr="00EA42D4">
        <w:rPr>
          <w:color w:val="000000"/>
        </w:rPr>
        <w:t>situations</w:t>
      </w:r>
      <w:proofErr w:type="gramEnd"/>
      <w:r w:rsidRPr="00EA42D4">
        <w:rPr>
          <w:color w:val="000000"/>
        </w:rPr>
        <w:t xml:space="preserve"> and to other people, they are not. No sense can or needs be made of this.</w:t>
      </w:r>
    </w:p>
    <w:p w14:paraId="66B536A0" w14:textId="77777777" w:rsidR="00EA42D4" w:rsidRPr="00EA42D4" w:rsidRDefault="00EA42D4" w:rsidP="00BF3DA7">
      <w:pPr>
        <w:pStyle w:val="NormalWeb"/>
        <w:pBdr>
          <w:bottom w:val="single" w:sz="6" w:space="1" w:color="auto"/>
        </w:pBdr>
        <w:spacing w:before="0" w:beforeAutospacing="0" w:after="0" w:afterAutospacing="0"/>
      </w:pPr>
      <w:bookmarkStart w:id="0" w:name="_GoBack"/>
      <w:bookmarkEnd w:id="0"/>
    </w:p>
    <w:p w14:paraId="2C39DC82" w14:textId="261B2E87" w:rsidR="008A7330" w:rsidRPr="00EA42D4" w:rsidRDefault="00CD45C0" w:rsidP="00CD45C0">
      <w:pPr>
        <w:rPr>
          <w:rFonts w:ascii="Times New Roman" w:hAnsi="Times New Roman" w:cs="Times New Roman"/>
          <w:sz w:val="24"/>
          <w:szCs w:val="24"/>
        </w:rPr>
      </w:pPr>
      <w:r w:rsidRPr="00EA42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A246E" wp14:editId="5CF46031">
            <wp:extent cx="6373495" cy="363948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6978"/>
                    <a:stretch/>
                  </pic:blipFill>
                  <pic:spPr bwMode="auto">
                    <a:xfrm>
                      <a:off x="0" y="0"/>
                      <a:ext cx="6375080" cy="36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E053A" w14:textId="77777777" w:rsidR="00BF3DA7" w:rsidRPr="00EA42D4" w:rsidRDefault="00BF3DA7" w:rsidP="00CD45C0">
      <w:pPr>
        <w:rPr>
          <w:rFonts w:ascii="Times New Roman" w:hAnsi="Times New Roman" w:cs="Times New Roman"/>
          <w:sz w:val="24"/>
          <w:szCs w:val="24"/>
        </w:rPr>
      </w:pPr>
    </w:p>
    <w:sectPr w:rsidR="00BF3DA7" w:rsidRPr="00EA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C0"/>
    <w:rsid w:val="008A7330"/>
    <w:rsid w:val="00BF3DA7"/>
    <w:rsid w:val="00CD45C0"/>
    <w:rsid w:val="00D20D65"/>
    <w:rsid w:val="00E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35EF"/>
  <w15:chartTrackingRefBased/>
  <w15:docId w15:val="{147FA4AE-0220-48D3-89E5-F7E59712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Klebanoff</dc:creator>
  <cp:keywords/>
  <dc:description/>
  <cp:lastModifiedBy>Mark Klebanoff</cp:lastModifiedBy>
  <cp:revision>3</cp:revision>
  <dcterms:created xsi:type="dcterms:W3CDTF">2019-08-17T05:17:00Z</dcterms:created>
  <dcterms:modified xsi:type="dcterms:W3CDTF">2019-09-15T23:53:00Z</dcterms:modified>
</cp:coreProperties>
</file>